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rPr>
          <w:rFonts w:ascii="XO Thames" w:hAnsi="XO Thames"/>
          <w:sz w:val="28"/>
        </w:rPr>
      </w:pPr>
      <w:r>
        <w:t>Д</w:t>
      </w:r>
      <w:r>
        <w:rPr>
          <w:rFonts w:ascii="XO Thames" w:hAnsi="XO Thames"/>
          <w:sz w:val="28"/>
        </w:rPr>
        <w:t xml:space="preserve">оговоры </w:t>
      </w:r>
      <w:r>
        <w:rPr>
          <w:rFonts w:ascii="XO Thames" w:hAnsi="XO Thames"/>
          <w:sz w:val="28"/>
        </w:rPr>
        <w:t xml:space="preserve">со страховыми медицинскими организациями по программам добровольного медицинского страхования не заключены с </w:t>
      </w:r>
      <w:r>
        <w:t>ООО «АММА-МЕД»</w:t>
      </w:r>
      <w:r>
        <w:rPr>
          <w:rFonts w:ascii="XO Thames" w:hAnsi="XO Thames"/>
          <w:sz w:val="28"/>
        </w:rPr>
        <w:t>.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2026-02-11T10:49:04Z</dcterms:modified>
</cp:coreProperties>
</file>